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25F07">
      <w:pPr>
        <w:pStyle w:val="7"/>
        <w:spacing w:after="0"/>
        <w:ind w:firstLine="576" w:firstLineChars="200"/>
        <w:jc w:val="center"/>
        <w:rPr>
          <w:rFonts w:hint="eastAsia" w:ascii="Arial" w:hAnsi="Arial" w:eastAsia="黑体" w:cs="Arial"/>
          <w:bCs/>
          <w:color w:val="auto"/>
          <w:w w:val="90"/>
          <w:sz w:val="32"/>
          <w:szCs w:val="32"/>
          <w:highlight w:val="none"/>
          <w:lang w:val="en-US" w:eastAsia="zh-CN"/>
        </w:rPr>
      </w:pPr>
      <w:r>
        <w:rPr>
          <w:rFonts w:hint="eastAsia" w:ascii="Arial" w:hAnsi="Arial" w:eastAsia="黑体" w:cs="Arial"/>
          <w:bCs/>
          <w:color w:val="auto"/>
          <w:w w:val="90"/>
          <w:sz w:val="32"/>
          <w:szCs w:val="32"/>
          <w:highlight w:val="none"/>
          <w:lang w:eastAsia="zh-CN"/>
        </w:rPr>
        <w:t>元大都建都750周年特展文物运输项目</w:t>
      </w:r>
      <w:r>
        <w:rPr>
          <w:rFonts w:hint="eastAsia" w:ascii="Arial" w:hAnsi="Arial" w:eastAsia="黑体" w:cs="Arial"/>
          <w:bCs/>
          <w:color w:val="auto"/>
          <w:w w:val="90"/>
          <w:sz w:val="32"/>
          <w:szCs w:val="32"/>
          <w:highlight w:val="none"/>
          <w:lang w:val="en-US" w:eastAsia="zh-CN"/>
        </w:rPr>
        <w:t>技术服务需求</w:t>
      </w:r>
    </w:p>
    <w:p w14:paraId="404F2DE6">
      <w:pPr>
        <w:keepNext w:val="0"/>
        <w:keepLines w:val="0"/>
        <w:pageBreakBefore w:val="0"/>
        <w:kinsoku/>
        <w:wordWrap/>
        <w:overflowPunct/>
        <w:topLinePunct w:val="0"/>
        <w:autoSpaceDE/>
        <w:autoSpaceDN/>
        <w:bidi w:val="0"/>
        <w:spacing w:line="360" w:lineRule="auto"/>
        <w:textAlignment w:val="auto"/>
        <w:rPr>
          <w:rFonts w:ascii="宋体" w:hAnsi="宋体" w:cs="Arial"/>
          <w:b/>
          <w:color w:val="auto"/>
          <w:spacing w:val="9"/>
          <w:highlight w:val="none"/>
        </w:rPr>
      </w:pPr>
      <w:r>
        <w:rPr>
          <w:rFonts w:hint="eastAsia" w:ascii="宋体" w:hAnsi="宋体" w:cs="Arial"/>
          <w:b/>
          <w:color w:val="auto"/>
          <w:spacing w:val="9"/>
          <w:highlight w:val="none"/>
        </w:rPr>
        <w:t>一、项目名称及金额</w:t>
      </w:r>
      <w:bookmarkStart w:id="0" w:name="OLE_LINK2"/>
      <w:bookmarkStart w:id="1" w:name="OLE_LINK1"/>
    </w:p>
    <w:p w14:paraId="60FA7586">
      <w:pPr>
        <w:keepNext w:val="0"/>
        <w:keepLines w:val="0"/>
        <w:pageBreakBefore w:val="0"/>
        <w:kinsoku/>
        <w:wordWrap/>
        <w:overflowPunct/>
        <w:topLinePunct w:val="0"/>
        <w:autoSpaceDE/>
        <w:autoSpaceDN/>
        <w:bidi w:val="0"/>
        <w:spacing w:line="360" w:lineRule="auto"/>
        <w:ind w:left="1254" w:leftChars="200" w:hanging="774" w:hangingChars="300"/>
        <w:textAlignment w:val="auto"/>
        <w:rPr>
          <w:rFonts w:hint="eastAsia" w:ascii="宋体" w:hAnsi="宋体" w:cs="Arial" w:eastAsiaTheme="minorEastAsia"/>
          <w:color w:val="auto"/>
          <w:spacing w:val="9"/>
          <w:highlight w:val="none"/>
          <w:lang w:eastAsia="zh-CN"/>
        </w:rPr>
      </w:pPr>
      <w:r>
        <w:rPr>
          <w:rFonts w:hint="eastAsia" w:ascii="宋体" w:hAnsi="宋体" w:cs="Arial"/>
          <w:color w:val="auto"/>
          <w:spacing w:val="9"/>
          <w:highlight w:val="none"/>
        </w:rPr>
        <w:t>项目名称：</w:t>
      </w:r>
      <w:bookmarkEnd w:id="0"/>
      <w:bookmarkEnd w:id="1"/>
      <w:r>
        <w:rPr>
          <w:rFonts w:hint="eastAsia" w:ascii="宋体" w:hAnsi="宋体" w:cs="Arial"/>
          <w:color w:val="auto"/>
          <w:spacing w:val="9"/>
          <w:highlight w:val="none"/>
          <w:lang w:eastAsia="zh-CN"/>
        </w:rPr>
        <w:t>元大都建都750周年特展文物运输项目</w:t>
      </w:r>
    </w:p>
    <w:p w14:paraId="2186A6FD">
      <w:pPr>
        <w:keepNext w:val="0"/>
        <w:keepLines w:val="0"/>
        <w:pageBreakBefore w:val="0"/>
        <w:kinsoku/>
        <w:wordWrap/>
        <w:overflowPunct/>
        <w:topLinePunct w:val="0"/>
        <w:autoSpaceDE/>
        <w:autoSpaceDN/>
        <w:bidi w:val="0"/>
        <w:spacing w:line="360" w:lineRule="auto"/>
        <w:ind w:firstLine="516" w:firstLineChars="200"/>
        <w:textAlignment w:val="auto"/>
        <w:rPr>
          <w:rFonts w:ascii="宋体" w:hAnsi="宋体" w:cs="Arial"/>
          <w:color w:val="auto"/>
          <w:spacing w:val="9"/>
          <w:highlight w:val="none"/>
        </w:rPr>
      </w:pPr>
      <w:r>
        <w:rPr>
          <w:rFonts w:hint="eastAsia" w:ascii="宋体" w:hAnsi="宋体" w:cs="Arial"/>
          <w:color w:val="auto"/>
          <w:spacing w:val="9"/>
          <w:highlight w:val="none"/>
        </w:rPr>
        <w:t>项目</w:t>
      </w:r>
      <w:r>
        <w:rPr>
          <w:rFonts w:hint="eastAsia" w:ascii="宋体" w:hAnsi="宋体" w:cs="Arial"/>
          <w:color w:val="auto"/>
          <w:spacing w:val="9"/>
          <w:highlight w:val="none"/>
          <w:lang w:val="en-US" w:eastAsia="zh-CN"/>
        </w:rPr>
        <w:t>预算</w:t>
      </w:r>
      <w:r>
        <w:rPr>
          <w:rFonts w:hint="eastAsia" w:ascii="宋体" w:hAnsi="宋体" w:cs="Arial"/>
          <w:color w:val="auto"/>
          <w:spacing w:val="9"/>
          <w:highlight w:val="none"/>
        </w:rPr>
        <w:t>金额：</w:t>
      </w:r>
      <w:r>
        <w:rPr>
          <w:rFonts w:hint="eastAsia" w:ascii="宋体" w:hAnsi="宋体" w:cs="Arial"/>
          <w:color w:val="auto"/>
          <w:spacing w:val="9"/>
          <w:highlight w:val="none"/>
          <w:lang w:eastAsia="zh-CN"/>
        </w:rPr>
        <w:t>77.0450</w:t>
      </w:r>
      <w:r>
        <w:rPr>
          <w:rFonts w:hint="eastAsia" w:ascii="宋体" w:hAnsi="宋体" w:cs="Arial"/>
          <w:color w:val="auto"/>
          <w:spacing w:val="9"/>
          <w:highlight w:val="none"/>
        </w:rPr>
        <w:t>万元</w:t>
      </w:r>
    </w:p>
    <w:p w14:paraId="5566F3CD">
      <w:pPr>
        <w:keepNext w:val="0"/>
        <w:keepLines w:val="0"/>
        <w:pageBreakBefore w:val="0"/>
        <w:tabs>
          <w:tab w:val="left" w:pos="2055"/>
        </w:tabs>
        <w:kinsoku/>
        <w:wordWrap/>
        <w:overflowPunct/>
        <w:topLinePunct w:val="0"/>
        <w:autoSpaceDE/>
        <w:autoSpaceDN/>
        <w:bidi w:val="0"/>
        <w:spacing w:line="360" w:lineRule="auto"/>
        <w:textAlignment w:val="auto"/>
        <w:rPr>
          <w:rFonts w:ascii="宋体" w:hAnsi="宋体" w:cs="Arial"/>
          <w:b/>
          <w:color w:val="auto"/>
          <w:spacing w:val="9"/>
          <w:highlight w:val="none"/>
        </w:rPr>
      </w:pPr>
      <w:r>
        <w:rPr>
          <w:rFonts w:hint="eastAsia" w:ascii="宋体" w:hAnsi="宋体" w:cs="Arial"/>
          <w:b/>
          <w:color w:val="auto"/>
          <w:spacing w:val="9"/>
          <w:highlight w:val="none"/>
        </w:rPr>
        <w:t>二、服务内容</w:t>
      </w:r>
      <w:r>
        <w:rPr>
          <w:rFonts w:ascii="宋体" w:hAnsi="宋体" w:cs="Arial"/>
          <w:b/>
          <w:color w:val="auto"/>
          <w:spacing w:val="9"/>
          <w:highlight w:val="none"/>
        </w:rPr>
        <w:tab/>
      </w:r>
    </w:p>
    <w:p w14:paraId="441D9D09">
      <w:pPr>
        <w:keepNext w:val="0"/>
        <w:keepLines w:val="0"/>
        <w:pageBreakBefore w:val="0"/>
        <w:kinsoku/>
        <w:wordWrap/>
        <w:overflowPunct/>
        <w:topLinePunct w:val="0"/>
        <w:autoSpaceDE/>
        <w:autoSpaceDN/>
        <w:bidi w:val="0"/>
        <w:spacing w:line="360" w:lineRule="auto"/>
        <w:ind w:firstLine="516" w:firstLineChars="200"/>
        <w:textAlignment w:val="auto"/>
        <w:rPr>
          <w:rFonts w:hint="eastAsia" w:ascii="宋体" w:hAnsi="宋体" w:cs="Arial"/>
          <w:color w:val="auto"/>
          <w:spacing w:val="9"/>
          <w:highlight w:val="none"/>
        </w:rPr>
      </w:pPr>
      <w:r>
        <w:rPr>
          <w:rFonts w:hint="eastAsia" w:ascii="宋体" w:hAnsi="宋体" w:cs="Arial"/>
          <w:color w:val="auto"/>
          <w:spacing w:val="9"/>
          <w:highlight w:val="none"/>
        </w:rPr>
        <w:t>本项目</w:t>
      </w:r>
      <w:r>
        <w:rPr>
          <w:rFonts w:hint="eastAsia" w:ascii="宋体" w:hAnsi="宋体" w:cs="Arial"/>
          <w:color w:val="auto"/>
          <w:spacing w:val="9"/>
          <w:highlight w:val="none"/>
          <w:lang w:val="en-US" w:eastAsia="zh-CN"/>
        </w:rPr>
        <w:t>涉及</w:t>
      </w:r>
      <w:r>
        <w:rPr>
          <w:rFonts w:hint="eastAsia" w:ascii="宋体" w:hAnsi="宋体" w:cs="Arial"/>
          <w:color w:val="auto"/>
          <w:spacing w:val="9"/>
          <w:highlight w:val="none"/>
        </w:rPr>
        <w:t>展览将于2026年12月-2027年3月（暂定）在首都博物馆A厅开幕，展厅面积约1200平方米，此次展览涉及到约300余组件外借文物运输及相关工作。</w:t>
      </w:r>
    </w:p>
    <w:p w14:paraId="44A183FD">
      <w:pPr>
        <w:keepNext w:val="0"/>
        <w:keepLines w:val="0"/>
        <w:pageBreakBefore w:val="0"/>
        <w:kinsoku/>
        <w:wordWrap/>
        <w:overflowPunct/>
        <w:topLinePunct w:val="0"/>
        <w:autoSpaceDE/>
        <w:autoSpaceDN/>
        <w:bidi w:val="0"/>
        <w:spacing w:line="360" w:lineRule="auto"/>
        <w:ind w:firstLine="480" w:firstLineChars="200"/>
        <w:textAlignment w:val="auto"/>
        <w:rPr>
          <w:bCs/>
          <w:sz w:val="24"/>
          <w:highlight w:val="none"/>
        </w:rPr>
      </w:pPr>
      <w:r>
        <w:rPr>
          <w:rFonts w:hint="eastAsia"/>
          <w:bCs/>
          <w:sz w:val="24"/>
          <w:highlight w:val="none"/>
        </w:rPr>
        <w:t>供应商应提供的服务内容包含但不仅限于以下方面：</w:t>
      </w:r>
    </w:p>
    <w:p w14:paraId="75A51816">
      <w:pPr>
        <w:keepNext w:val="0"/>
        <w:keepLines w:val="0"/>
        <w:pageBreakBefore w:val="0"/>
        <w:kinsoku/>
        <w:wordWrap/>
        <w:overflowPunct/>
        <w:topLinePunct w:val="0"/>
        <w:autoSpaceDE/>
        <w:autoSpaceDN/>
        <w:bidi w:val="0"/>
        <w:spacing w:line="360" w:lineRule="auto"/>
        <w:ind w:firstLine="480" w:firstLineChars="200"/>
        <w:textAlignment w:val="auto"/>
        <w:rPr>
          <w:rFonts w:ascii="宋体" w:hAnsi="宋体" w:cs="宋体"/>
          <w:bCs/>
          <w:sz w:val="24"/>
          <w:highlight w:val="none"/>
        </w:rPr>
      </w:pPr>
      <w:r>
        <w:rPr>
          <w:rFonts w:hint="eastAsia"/>
          <w:bCs/>
          <w:sz w:val="24"/>
          <w:highlight w:val="none"/>
        </w:rPr>
        <w:t>（一）根据不同的文物需求提供专用、规范的</w:t>
      </w:r>
      <w:r>
        <w:rPr>
          <w:rFonts w:hint="eastAsia" w:ascii="宋体" w:hAnsi="宋体" w:cs="宋体"/>
          <w:bCs/>
          <w:sz w:val="24"/>
          <w:highlight w:val="none"/>
        </w:rPr>
        <w:t>包装材料和周转箱，并负责展览文物的包/拆装作业；</w:t>
      </w:r>
    </w:p>
    <w:p w14:paraId="1501E80B">
      <w:pPr>
        <w:keepNext w:val="0"/>
        <w:keepLines w:val="0"/>
        <w:pageBreakBefore w:val="0"/>
        <w:kinsoku/>
        <w:wordWrap/>
        <w:overflowPunct/>
        <w:topLinePunct w:val="0"/>
        <w:autoSpaceDE/>
        <w:autoSpaceDN/>
        <w:bidi w:val="0"/>
        <w:spacing w:line="360" w:lineRule="auto"/>
        <w:ind w:firstLine="480" w:firstLineChars="200"/>
        <w:textAlignment w:val="auto"/>
        <w:rPr>
          <w:bCs/>
          <w:sz w:val="24"/>
          <w:highlight w:val="none"/>
        </w:rPr>
      </w:pPr>
      <w:r>
        <w:rPr>
          <w:rFonts w:hint="eastAsia" w:ascii="宋体" w:hAnsi="宋体" w:cs="宋体"/>
          <w:bCs/>
          <w:sz w:val="24"/>
          <w:highlight w:val="none"/>
        </w:rPr>
        <w:t>（二）负责</w:t>
      </w:r>
      <w:r>
        <w:rPr>
          <w:rFonts w:hint="eastAsia" w:ascii="宋体" w:hAnsi="宋体" w:cs="宋体"/>
          <w:bCs/>
          <w:color w:val="auto"/>
          <w:sz w:val="24"/>
          <w:highlight w:val="none"/>
          <w:lang w:val="en-US" w:eastAsia="zh-CN"/>
        </w:rPr>
        <w:t>20</w:t>
      </w:r>
      <w:r>
        <w:rPr>
          <w:rFonts w:hint="eastAsia" w:ascii="宋体" w:hAnsi="宋体" w:cs="宋体"/>
          <w:bCs/>
          <w:color w:val="auto"/>
          <w:sz w:val="24"/>
          <w:highlight w:val="none"/>
        </w:rPr>
        <w:t>家</w:t>
      </w:r>
      <w:r>
        <w:rPr>
          <w:rFonts w:hint="eastAsia" w:ascii="宋体" w:hAnsi="宋体" w:cs="宋体"/>
          <w:bCs/>
          <w:color w:val="auto"/>
          <w:sz w:val="24"/>
          <w:highlight w:val="none"/>
          <w:lang w:val="en-US" w:eastAsia="zh-CN"/>
        </w:rPr>
        <w:t>借展</w:t>
      </w:r>
      <w:r>
        <w:rPr>
          <w:rFonts w:hint="eastAsia" w:ascii="宋体" w:hAnsi="宋体" w:cs="宋体"/>
          <w:bCs/>
          <w:color w:val="auto"/>
          <w:sz w:val="24"/>
          <w:highlight w:val="none"/>
        </w:rPr>
        <w:t>单位至</w:t>
      </w:r>
      <w:r>
        <w:rPr>
          <w:rFonts w:hint="eastAsia" w:ascii="宋体" w:hAnsi="宋体" w:cs="宋体"/>
          <w:bCs/>
          <w:sz w:val="24"/>
          <w:highlight w:val="none"/>
        </w:rPr>
        <w:t>首都博物馆往返文物运输车辆及装卸作业；</w:t>
      </w:r>
    </w:p>
    <w:p w14:paraId="77EB6F81">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ascii="宋体" w:hAnsi="宋体" w:cs="宋体"/>
          <w:bCs/>
          <w:sz w:val="24"/>
          <w:highlight w:val="none"/>
        </w:rPr>
      </w:pPr>
      <w:r>
        <w:rPr>
          <w:rFonts w:hint="eastAsia" w:ascii="宋体" w:hAnsi="宋体" w:cs="宋体"/>
          <w:bCs/>
          <w:sz w:val="24"/>
          <w:highlight w:val="none"/>
        </w:rPr>
        <w:t>（</w:t>
      </w:r>
      <w:r>
        <w:rPr>
          <w:rFonts w:hint="eastAsia" w:ascii="宋体" w:hAnsi="宋体" w:cs="宋体"/>
          <w:bCs/>
          <w:sz w:val="24"/>
          <w:highlight w:val="none"/>
          <w:lang w:val="en-US" w:eastAsia="zh-CN"/>
        </w:rPr>
        <w:t>三</w:t>
      </w:r>
      <w:r>
        <w:rPr>
          <w:rFonts w:hint="eastAsia" w:ascii="宋体" w:hAnsi="宋体" w:cs="宋体"/>
          <w:bCs/>
          <w:sz w:val="24"/>
          <w:highlight w:val="none"/>
        </w:rPr>
        <w:t>）负责文物往返运输的保安押运；</w:t>
      </w:r>
    </w:p>
    <w:p w14:paraId="77236D57">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bCs/>
          <w:sz w:val="24"/>
          <w:highlight w:val="none"/>
        </w:rPr>
      </w:pPr>
      <w:r>
        <w:rPr>
          <w:rFonts w:hint="eastAsia" w:ascii="宋体" w:hAnsi="宋体" w:cs="宋体"/>
          <w:bCs/>
          <w:sz w:val="24"/>
          <w:highlight w:val="none"/>
        </w:rPr>
        <w:t>（</w:t>
      </w:r>
      <w:r>
        <w:rPr>
          <w:rFonts w:hint="eastAsia" w:ascii="宋体" w:hAnsi="宋体" w:cs="宋体"/>
          <w:bCs/>
          <w:sz w:val="24"/>
          <w:highlight w:val="none"/>
          <w:lang w:val="en-US" w:eastAsia="zh-CN"/>
        </w:rPr>
        <w:t>四</w:t>
      </w:r>
      <w:r>
        <w:rPr>
          <w:rFonts w:hint="eastAsia" w:ascii="宋体" w:hAnsi="宋体" w:cs="宋体"/>
          <w:bCs/>
          <w:sz w:val="24"/>
          <w:highlight w:val="none"/>
        </w:rPr>
        <w:t>）按采购人要求协助布展/撤展工作；</w:t>
      </w:r>
    </w:p>
    <w:p w14:paraId="396B2B6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cs="Arial"/>
          <w:color w:val="auto"/>
          <w:spacing w:val="9"/>
          <w:highlight w:val="none"/>
        </w:rPr>
      </w:pPr>
      <w:r>
        <w:rPr>
          <w:rFonts w:hint="eastAsia" w:ascii="宋体" w:hAnsi="宋体" w:cs="宋体"/>
          <w:bCs/>
          <w:sz w:val="24"/>
          <w:highlight w:val="none"/>
        </w:rPr>
        <w:t>（五）安排</w:t>
      </w:r>
      <w:r>
        <w:rPr>
          <w:rFonts w:hint="eastAsia" w:ascii="宋体" w:hAnsi="宋体" w:cs="宋体"/>
          <w:bCs/>
          <w:sz w:val="24"/>
          <w:highlight w:val="none"/>
          <w:lang w:val="en-US" w:eastAsia="zh-CN"/>
        </w:rPr>
        <w:t>借展单位</w:t>
      </w:r>
      <w:r>
        <w:rPr>
          <w:rFonts w:hint="eastAsia" w:ascii="宋体" w:hAnsi="宋体" w:cs="宋体"/>
          <w:bCs/>
          <w:sz w:val="24"/>
          <w:highlight w:val="none"/>
        </w:rPr>
        <w:t>辅助布撤展人员来京辅助点交所需住宿、交通等服务。住宿标准为500元/晚/人，藏品出借单位到京辅助布展及撤展人员各</w:t>
      </w:r>
      <w:r>
        <w:rPr>
          <w:rFonts w:hint="eastAsia" w:ascii="宋体" w:hAnsi="宋体" w:cs="宋体"/>
          <w:bCs/>
          <w:sz w:val="24"/>
          <w:highlight w:val="none"/>
          <w:lang w:val="en-US" w:eastAsia="zh-CN"/>
        </w:rPr>
        <w:t>3</w:t>
      </w:r>
      <w:r>
        <w:rPr>
          <w:rFonts w:hint="eastAsia" w:ascii="宋体" w:hAnsi="宋体" w:cs="宋体"/>
          <w:bCs/>
          <w:sz w:val="24"/>
          <w:highlight w:val="none"/>
        </w:rPr>
        <w:t>-</w:t>
      </w:r>
      <w:r>
        <w:rPr>
          <w:rFonts w:hint="eastAsia" w:ascii="宋体" w:hAnsi="宋体" w:cs="宋体"/>
          <w:bCs/>
          <w:sz w:val="24"/>
          <w:highlight w:val="none"/>
          <w:lang w:val="en-US" w:eastAsia="zh-CN"/>
        </w:rPr>
        <w:t>4</w:t>
      </w:r>
      <w:r>
        <w:rPr>
          <w:rFonts w:hint="eastAsia" w:ascii="宋体" w:hAnsi="宋体" w:cs="宋体"/>
          <w:bCs/>
          <w:sz w:val="24"/>
          <w:highlight w:val="none"/>
        </w:rPr>
        <w:t>名</w:t>
      </w:r>
      <w:r>
        <w:rPr>
          <w:rFonts w:hint="eastAsia" w:ascii="宋体" w:hAnsi="宋体" w:cs="宋体"/>
          <w:bCs/>
          <w:sz w:val="24"/>
          <w:highlight w:val="none"/>
          <w:lang w:eastAsia="zh-CN"/>
        </w:rPr>
        <w:t>，</w:t>
      </w:r>
      <w:r>
        <w:rPr>
          <w:rFonts w:hint="eastAsia" w:ascii="宋体" w:hAnsi="宋体" w:cs="宋体"/>
          <w:bCs/>
          <w:sz w:val="24"/>
          <w:highlight w:val="none"/>
        </w:rPr>
        <w:t>根据布、撤展进度及文物数量确定实际抵京时间，每次布展或撤展最少为5天4晚行程</w:t>
      </w:r>
      <w:r>
        <w:rPr>
          <w:rFonts w:hint="eastAsia" w:ascii="宋体" w:hAnsi="宋体" w:cs="宋体"/>
          <w:bCs/>
          <w:sz w:val="24"/>
          <w:highlight w:val="none"/>
          <w:lang w:eastAsia="zh-CN"/>
        </w:rPr>
        <w:t>，</w:t>
      </w:r>
      <w:r>
        <w:rPr>
          <w:rFonts w:hint="eastAsia" w:ascii="宋体" w:hAnsi="宋体" w:cs="宋体"/>
          <w:bCs/>
          <w:sz w:val="24"/>
          <w:highlight w:val="none"/>
        </w:rPr>
        <w:t>以实际时间</w:t>
      </w:r>
      <w:r>
        <w:rPr>
          <w:rFonts w:hint="eastAsia" w:ascii="宋体" w:hAnsi="宋体" w:cs="宋体"/>
          <w:bCs/>
          <w:sz w:val="24"/>
          <w:highlight w:val="none"/>
          <w:lang w:val="en-US" w:eastAsia="zh-CN"/>
        </w:rPr>
        <w:t>为准，由供应商</w:t>
      </w:r>
      <w:r>
        <w:rPr>
          <w:rFonts w:hint="eastAsia" w:ascii="宋体" w:hAnsi="宋体" w:cs="宋体"/>
          <w:bCs/>
          <w:sz w:val="24"/>
          <w:highlight w:val="none"/>
        </w:rPr>
        <w:t>支付</w:t>
      </w:r>
      <w:r>
        <w:rPr>
          <w:rFonts w:hint="eastAsia" w:ascii="宋体" w:hAnsi="宋体" w:cs="宋体"/>
          <w:bCs/>
          <w:sz w:val="24"/>
          <w:highlight w:val="none"/>
          <w:lang w:val="en-US" w:eastAsia="zh-CN"/>
        </w:rPr>
        <w:t>借展单位</w:t>
      </w:r>
      <w:r>
        <w:rPr>
          <w:rFonts w:hint="eastAsia" w:ascii="宋体" w:hAnsi="宋体" w:cs="宋体"/>
          <w:bCs/>
          <w:sz w:val="24"/>
          <w:highlight w:val="none"/>
        </w:rPr>
        <w:t>或个人</w:t>
      </w:r>
      <w:r>
        <w:rPr>
          <w:rFonts w:hint="eastAsia" w:ascii="宋体" w:hAnsi="宋体" w:cs="宋体"/>
          <w:bCs/>
          <w:sz w:val="24"/>
          <w:highlight w:val="none"/>
          <w:lang w:eastAsia="zh-CN"/>
        </w:rPr>
        <w:t>。</w:t>
      </w:r>
    </w:p>
    <w:p w14:paraId="7A1D9F04">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Arial"/>
          <w:b/>
          <w:color w:val="auto"/>
          <w:spacing w:val="9"/>
          <w:highlight w:val="none"/>
          <w:lang w:val="en-US" w:eastAsia="zh-CN"/>
        </w:rPr>
        <w:t>具体</w:t>
      </w:r>
      <w:r>
        <w:rPr>
          <w:rFonts w:hint="eastAsia" w:ascii="宋体" w:hAnsi="宋体" w:eastAsia="宋体" w:cs="Arial"/>
          <w:b/>
          <w:color w:val="auto"/>
          <w:spacing w:val="9"/>
          <w:highlight w:val="none"/>
        </w:rPr>
        <w:t>要求</w:t>
      </w:r>
    </w:p>
    <w:p w14:paraId="33F9667C">
      <w:pPr>
        <w:keepNext w:val="0"/>
        <w:keepLines w:val="0"/>
        <w:pageBreakBefore w:val="0"/>
        <w:widowControl/>
        <w:kinsoku/>
        <w:wordWrap/>
        <w:overflowPunct/>
        <w:topLinePunct w:val="0"/>
        <w:autoSpaceDE/>
        <w:autoSpaceDN/>
        <w:bidi w:val="0"/>
        <w:adjustRightInd w:val="0"/>
        <w:snapToGrid w:val="0"/>
        <w:spacing w:line="360" w:lineRule="auto"/>
        <w:ind w:firstLine="600" w:firstLineChars="250"/>
        <w:jc w:val="left"/>
        <w:textAlignment w:val="auto"/>
        <w:rPr>
          <w:rFonts w:ascii="宋体" w:hAnsi="宋体" w:cs="宋体"/>
          <w:color w:val="auto"/>
          <w:sz w:val="24"/>
          <w:highlight w:val="none"/>
        </w:rPr>
      </w:pPr>
      <w:r>
        <w:rPr>
          <w:rFonts w:hint="eastAsia" w:ascii="宋体" w:hAnsi="宋体" w:cs="宋体"/>
          <w:sz w:val="24"/>
          <w:highlight w:val="none"/>
        </w:rPr>
        <w:t>（一）文物</w:t>
      </w:r>
      <w:r>
        <w:rPr>
          <w:rFonts w:hint="eastAsia" w:ascii="宋体" w:hAnsi="宋体" w:cs="宋体"/>
          <w:color w:val="auto"/>
          <w:sz w:val="24"/>
          <w:highlight w:val="none"/>
        </w:rPr>
        <w:t>包/拆装及</w:t>
      </w:r>
      <w:r>
        <w:rPr>
          <w:rFonts w:ascii="宋体" w:hAnsi="宋体" w:cs="宋体"/>
          <w:color w:val="auto"/>
          <w:sz w:val="24"/>
          <w:highlight w:val="none"/>
        </w:rPr>
        <w:t>布</w:t>
      </w:r>
      <w:r>
        <w:rPr>
          <w:rFonts w:hint="eastAsia" w:ascii="宋体" w:hAnsi="宋体" w:cs="宋体"/>
          <w:color w:val="auto"/>
          <w:sz w:val="24"/>
          <w:highlight w:val="none"/>
        </w:rPr>
        <w:t>/</w:t>
      </w:r>
      <w:r>
        <w:rPr>
          <w:rFonts w:ascii="宋体" w:hAnsi="宋体" w:cs="宋体"/>
          <w:color w:val="auto"/>
          <w:sz w:val="24"/>
          <w:highlight w:val="none"/>
        </w:rPr>
        <w:t>撤展</w:t>
      </w:r>
      <w:r>
        <w:rPr>
          <w:rFonts w:hint="eastAsia" w:ascii="宋体" w:hAnsi="宋体" w:cs="宋体"/>
          <w:color w:val="auto"/>
          <w:sz w:val="24"/>
          <w:highlight w:val="none"/>
        </w:rPr>
        <w:t>服务</w:t>
      </w:r>
    </w:p>
    <w:p w14:paraId="0066AB8C">
      <w:pPr>
        <w:keepNext w:val="0"/>
        <w:keepLines w:val="0"/>
        <w:pageBreakBefore w:val="0"/>
        <w:widowControl/>
        <w:kinsoku/>
        <w:wordWrap/>
        <w:overflowPunct/>
        <w:topLinePunct w:val="0"/>
        <w:autoSpaceDE/>
        <w:autoSpaceDN/>
        <w:bidi w:val="0"/>
        <w:adjustRightInd w:val="0"/>
        <w:snapToGrid w:val="0"/>
        <w:spacing w:line="360" w:lineRule="auto"/>
        <w:ind w:firstLine="720" w:firstLineChars="300"/>
        <w:jc w:val="left"/>
        <w:textAlignment w:val="auto"/>
        <w:rPr>
          <w:rFonts w:ascii="宋体" w:hAnsi="宋体" w:cs="宋体"/>
          <w:color w:val="auto"/>
          <w:sz w:val="24"/>
          <w:highlight w:val="none"/>
        </w:rPr>
      </w:pPr>
      <w:r>
        <w:rPr>
          <w:rFonts w:hint="eastAsia" w:ascii="宋体" w:hAnsi="宋体" w:cs="宋体"/>
          <w:color w:val="auto"/>
          <w:sz w:val="24"/>
          <w:highlight w:val="none"/>
        </w:rPr>
        <w:t>材料要求：根据文物特性采用的包装材料，应符合</w:t>
      </w:r>
      <w:r>
        <w:rPr>
          <w:rFonts w:hint="eastAsia" w:ascii="宋体" w:hAnsi="宋体" w:cs="宋体"/>
          <w:color w:val="auto"/>
          <w:sz w:val="24"/>
          <w:highlight w:val="none"/>
          <w:lang w:eastAsia="zh-CN"/>
        </w:rPr>
        <w:t>GB/T 23862‑2024《文物包装与运输规范》</w:t>
      </w:r>
      <w:r>
        <w:rPr>
          <w:rFonts w:hint="eastAsia" w:ascii="宋体" w:hAnsi="宋体" w:cs="宋体"/>
          <w:color w:val="auto"/>
          <w:sz w:val="24"/>
          <w:highlight w:val="none"/>
        </w:rPr>
        <w:t>。</w:t>
      </w:r>
    </w:p>
    <w:p w14:paraId="0633C1C7">
      <w:pPr>
        <w:keepNext w:val="0"/>
        <w:keepLines w:val="0"/>
        <w:pageBreakBefore w:val="0"/>
        <w:widowControl/>
        <w:kinsoku/>
        <w:wordWrap/>
        <w:overflowPunct/>
        <w:topLinePunct w:val="0"/>
        <w:autoSpaceDE/>
        <w:autoSpaceDN/>
        <w:bidi w:val="0"/>
        <w:adjustRightInd w:val="0"/>
        <w:snapToGrid w:val="0"/>
        <w:spacing w:line="360" w:lineRule="auto"/>
        <w:ind w:firstLine="600" w:firstLineChars="250"/>
        <w:jc w:val="left"/>
        <w:textAlignment w:val="auto"/>
        <w:rPr>
          <w:rFonts w:ascii="宋体" w:hAnsi="宋体" w:cs="宋体"/>
          <w:sz w:val="24"/>
          <w:highlight w:val="none"/>
        </w:rPr>
      </w:pPr>
      <w:r>
        <w:rPr>
          <w:rFonts w:hint="eastAsia" w:ascii="宋体" w:hAnsi="宋体" w:cs="宋体"/>
          <w:sz w:val="24"/>
          <w:highlight w:val="none"/>
        </w:rPr>
        <w:t>（二）文物运输服务</w:t>
      </w:r>
    </w:p>
    <w:p w14:paraId="3E2E3A2D">
      <w:pPr>
        <w:keepNext w:val="0"/>
        <w:keepLines w:val="0"/>
        <w:pageBreakBefore w:val="0"/>
        <w:widowControl/>
        <w:kinsoku/>
        <w:wordWrap/>
        <w:overflowPunct/>
        <w:topLinePunct w:val="0"/>
        <w:autoSpaceDE/>
        <w:autoSpaceDN/>
        <w:bidi w:val="0"/>
        <w:adjustRightInd w:val="0"/>
        <w:snapToGrid w:val="0"/>
        <w:spacing w:line="360" w:lineRule="auto"/>
        <w:ind w:firstLine="600" w:firstLineChars="250"/>
        <w:jc w:val="left"/>
        <w:textAlignment w:val="auto"/>
        <w:rPr>
          <w:rFonts w:ascii="宋体" w:hAnsi="宋体" w:cs="宋体"/>
          <w:sz w:val="24"/>
          <w:highlight w:val="none"/>
        </w:rPr>
      </w:pPr>
      <w:r>
        <w:rPr>
          <w:rFonts w:hint="eastAsia" w:ascii="宋体" w:hAnsi="宋体" w:cs="宋体"/>
          <w:sz w:val="24"/>
          <w:highlight w:val="none"/>
        </w:rPr>
        <w:t>供应商</w:t>
      </w:r>
      <w:r>
        <w:rPr>
          <w:rFonts w:ascii="宋体" w:hAnsi="宋体" w:cs="宋体"/>
          <w:sz w:val="24"/>
          <w:highlight w:val="none"/>
        </w:rPr>
        <w:t>需</w:t>
      </w:r>
      <w:r>
        <w:rPr>
          <w:rFonts w:hint="eastAsia" w:ascii="宋体" w:hAnsi="宋体" w:cs="宋体"/>
          <w:sz w:val="24"/>
          <w:highlight w:val="none"/>
        </w:rPr>
        <w:t>具有丰富的文物运输经验，能自行办理公路文物运输的全部手续。作业过程中所使用的运输工具及装卸工具全部自理，文物运输所涉及的国家文物安全、运输内容、运输路线、运输时间均为国家机密，运输企业及相关人员必须对以上内容严格保密，并制定和采取相应的保密措施。</w:t>
      </w:r>
      <w:r>
        <w:rPr>
          <w:rFonts w:hint="eastAsia" w:ascii="宋体" w:hAnsi="宋体" w:cs="宋体"/>
          <w:sz w:val="24"/>
          <w:highlight w:val="none"/>
          <w:lang w:val="en-US" w:eastAsia="zh-CN"/>
        </w:rPr>
        <w:t>供应商</w:t>
      </w:r>
      <w:r>
        <w:rPr>
          <w:rFonts w:hint="eastAsia" w:ascii="宋体" w:hAnsi="宋体" w:cs="宋体"/>
          <w:sz w:val="24"/>
          <w:highlight w:val="none"/>
        </w:rPr>
        <w:t>每辆文物运输车辆均</w:t>
      </w:r>
      <w:r>
        <w:rPr>
          <w:rFonts w:hint="eastAsia" w:ascii="宋体" w:hAnsi="宋体" w:cs="宋体"/>
          <w:sz w:val="24"/>
          <w:highlight w:val="none"/>
          <w:lang w:val="en-US" w:eastAsia="zh-CN"/>
        </w:rPr>
        <w:t>需</w:t>
      </w:r>
      <w:r>
        <w:rPr>
          <w:rFonts w:hint="eastAsia" w:ascii="宋体" w:hAnsi="宋体" w:cs="宋体"/>
          <w:sz w:val="24"/>
          <w:highlight w:val="none"/>
        </w:rPr>
        <w:t>配备</w:t>
      </w:r>
      <w:r>
        <w:rPr>
          <w:rFonts w:hint="eastAsia" w:ascii="宋体" w:hAnsi="宋体" w:cs="宋体"/>
          <w:sz w:val="24"/>
          <w:highlight w:val="none"/>
          <w:lang w:val="en-US" w:eastAsia="zh-CN"/>
        </w:rPr>
        <w:t>押运</w:t>
      </w:r>
      <w:r>
        <w:rPr>
          <w:rFonts w:hint="eastAsia" w:ascii="宋体" w:hAnsi="宋体" w:cs="宋体"/>
          <w:sz w:val="24"/>
          <w:highlight w:val="none"/>
        </w:rPr>
        <w:t>人员</w:t>
      </w:r>
      <w:r>
        <w:rPr>
          <w:rFonts w:hint="eastAsia" w:ascii="宋体" w:hAnsi="宋体" w:cs="宋体"/>
          <w:sz w:val="24"/>
          <w:highlight w:val="none"/>
          <w:lang w:eastAsia="zh-CN"/>
        </w:rPr>
        <w:t>（持保安员证上岗）</w:t>
      </w:r>
      <w:r>
        <w:rPr>
          <w:rFonts w:hint="eastAsia" w:ascii="宋体" w:hAnsi="宋体" w:cs="宋体"/>
          <w:sz w:val="24"/>
          <w:highlight w:val="none"/>
        </w:rPr>
        <w:t>全程随车往返押运</w:t>
      </w:r>
      <w:r>
        <w:rPr>
          <w:rFonts w:hint="eastAsia" w:ascii="宋体" w:hAnsi="宋体" w:cs="宋体"/>
          <w:sz w:val="24"/>
          <w:highlight w:val="none"/>
          <w:lang w:eastAsia="zh-CN"/>
        </w:rPr>
        <w:t>，</w:t>
      </w:r>
      <w:r>
        <w:rPr>
          <w:rFonts w:hint="eastAsia" w:ascii="宋体" w:hAnsi="宋体" w:cs="宋体"/>
          <w:sz w:val="24"/>
          <w:highlight w:val="none"/>
          <w:lang w:val="en-US" w:eastAsia="zh-CN"/>
        </w:rPr>
        <w:t>押运人员需</w:t>
      </w:r>
      <w:r>
        <w:rPr>
          <w:rFonts w:hint="eastAsia" w:ascii="宋体" w:hAnsi="宋体" w:cs="宋体"/>
          <w:highlight w:val="none"/>
        </w:rPr>
        <w:t>具备文物安保、应急处置能力，熟悉涉密运输管理要求</w:t>
      </w:r>
      <w:r>
        <w:rPr>
          <w:rFonts w:hint="eastAsia" w:ascii="宋体" w:hAnsi="宋体" w:cs="宋体"/>
          <w:sz w:val="24"/>
          <w:highlight w:val="none"/>
        </w:rPr>
        <w:t>。</w:t>
      </w:r>
    </w:p>
    <w:p w14:paraId="7B6B86F6">
      <w:pPr>
        <w:keepNext w:val="0"/>
        <w:keepLines w:val="0"/>
        <w:pageBreakBefore w:val="0"/>
        <w:widowControl/>
        <w:kinsoku/>
        <w:wordWrap/>
        <w:overflowPunct/>
        <w:topLinePunct w:val="0"/>
        <w:autoSpaceDE/>
        <w:autoSpaceDN/>
        <w:bidi w:val="0"/>
        <w:adjustRightInd w:val="0"/>
        <w:snapToGrid w:val="0"/>
        <w:spacing w:line="360" w:lineRule="auto"/>
        <w:ind w:firstLine="720" w:firstLineChars="300"/>
        <w:jc w:val="left"/>
        <w:textAlignment w:val="auto"/>
        <w:rPr>
          <w:rFonts w:ascii="宋体" w:hAnsi="宋体" w:cs="宋体"/>
          <w:sz w:val="24"/>
          <w:highlight w:val="none"/>
        </w:rPr>
      </w:pPr>
      <w:r>
        <w:rPr>
          <w:rFonts w:hint="eastAsia" w:ascii="宋体" w:hAnsi="宋体" w:cs="宋体"/>
          <w:sz w:val="24"/>
          <w:highlight w:val="none"/>
        </w:rPr>
        <w:t>1、运输方式：陆运。运输车辆：车辆应为特制全封闭、配备气垫“减震”系统，配有温湿度控制装置，配备车辆尾部自动升降板，配有车内消防设备。在车辆行驶过程中，车辆速度控制在60-80公里/小时之内</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每辆车</w:t>
      </w:r>
      <w:r>
        <w:rPr>
          <w:rFonts w:hint="eastAsia" w:ascii="宋体" w:hAnsi="宋体" w:cs="宋体"/>
          <w:color w:val="auto"/>
          <w:sz w:val="24"/>
          <w:highlight w:val="none"/>
        </w:rPr>
        <w:t>安排两名</w:t>
      </w:r>
      <w:r>
        <w:rPr>
          <w:rFonts w:hint="eastAsia" w:ascii="宋体" w:hAnsi="宋体" w:cs="宋体"/>
          <w:sz w:val="24"/>
          <w:highlight w:val="none"/>
        </w:rPr>
        <w:t>司机</w:t>
      </w:r>
      <w:r>
        <w:rPr>
          <w:rFonts w:hint="eastAsia"/>
          <w:highlight w:val="none"/>
          <w:lang w:eastAsia="zh-CN"/>
        </w:rPr>
        <w:t>（持B2及以上准驾车型驾驶证）</w:t>
      </w:r>
      <w:r>
        <w:rPr>
          <w:rFonts w:hint="eastAsia" w:ascii="宋体" w:hAnsi="宋体" w:cs="宋体"/>
          <w:sz w:val="24"/>
          <w:highlight w:val="none"/>
        </w:rPr>
        <w:t>负责轮流驾驶，通过桥梁、转弯地段时车辆减速，保证安全通行。</w:t>
      </w:r>
    </w:p>
    <w:p w14:paraId="21AAA11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ascii="宋体" w:hAnsi="宋体" w:cs="宋体"/>
          <w:sz w:val="24"/>
          <w:highlight w:val="none"/>
        </w:rPr>
      </w:pPr>
      <w:r>
        <w:rPr>
          <w:rFonts w:hint="eastAsia" w:ascii="宋体" w:hAnsi="宋体" w:cs="宋体"/>
          <w:sz w:val="24"/>
          <w:highlight w:val="none"/>
        </w:rPr>
        <w:t>提前根据各类文物的情况，设计好装车图，在车内固定操作过程中，根据文物箱的实际尺寸大小与重量，配合车图确定好装车顺序及各包装箱位置，保证车厢内重量分配与装货后车厢整体重心均匀平横。车厢内木箱整齐的由车头方向向外摆放，通过车厢内的专用挂钩，木箱以拉紧带固定在车厢内。</w:t>
      </w:r>
    </w:p>
    <w:p w14:paraId="33FC0FC2">
      <w:pPr>
        <w:keepNext w:val="0"/>
        <w:keepLines w:val="0"/>
        <w:pageBreakBefore w:val="0"/>
        <w:numPr>
          <w:ilvl w:val="0"/>
          <w:numId w:val="2"/>
        </w:numPr>
        <w:kinsoku/>
        <w:wordWrap/>
        <w:overflowPunct/>
        <w:topLinePunct w:val="0"/>
        <w:autoSpaceDE/>
        <w:autoSpaceDN/>
        <w:bidi w:val="0"/>
        <w:spacing w:line="360" w:lineRule="auto"/>
        <w:ind w:firstLine="600" w:firstLineChars="250"/>
        <w:textAlignment w:val="auto"/>
        <w:rPr>
          <w:rFonts w:ascii="宋体" w:hAnsi="宋体" w:cs="宋体"/>
          <w:color w:val="auto"/>
          <w:sz w:val="24"/>
          <w:highlight w:val="none"/>
        </w:rPr>
      </w:pPr>
      <w:r>
        <w:rPr>
          <w:rFonts w:hint="eastAsia" w:ascii="宋体" w:hAnsi="宋体" w:cs="宋体"/>
          <w:color w:val="auto"/>
          <w:sz w:val="24"/>
          <w:highlight w:val="none"/>
        </w:rPr>
        <w:t>运输路线：</w:t>
      </w:r>
      <w:r>
        <w:rPr>
          <w:rFonts w:hint="eastAsia" w:ascii="宋体" w:hAnsi="宋体" w:cs="宋体"/>
          <w:color w:val="auto"/>
          <w:sz w:val="24"/>
          <w:highlight w:val="none"/>
          <w:lang w:val="en-US" w:eastAsia="zh-CN"/>
        </w:rPr>
        <w:t>20</w:t>
      </w:r>
      <w:r>
        <w:rPr>
          <w:rFonts w:hint="eastAsia" w:ascii="宋体" w:hAnsi="宋体" w:cs="宋体"/>
          <w:color w:val="auto"/>
          <w:sz w:val="24"/>
          <w:highlight w:val="none"/>
        </w:rPr>
        <w:t>家国内单位安全调集至首博（往返）。</w:t>
      </w:r>
    </w:p>
    <w:p w14:paraId="4F90753C">
      <w:pPr>
        <w:keepNext w:val="0"/>
        <w:keepLines w:val="0"/>
        <w:pageBreakBefore w:val="0"/>
        <w:numPr>
          <w:ilvl w:val="0"/>
          <w:numId w:val="2"/>
        </w:numPr>
        <w:kinsoku/>
        <w:wordWrap/>
        <w:overflowPunct/>
        <w:topLinePunct w:val="0"/>
        <w:autoSpaceDE/>
        <w:autoSpaceDN/>
        <w:bidi w:val="0"/>
        <w:spacing w:line="360" w:lineRule="auto"/>
        <w:ind w:firstLine="600" w:firstLineChars="250"/>
        <w:textAlignment w:val="auto"/>
        <w:rPr>
          <w:rFonts w:hint="eastAsia" w:ascii="宋体" w:hAnsi="宋体" w:cs="宋体"/>
          <w:color w:val="auto"/>
          <w:sz w:val="24"/>
          <w:highlight w:val="none"/>
        </w:rPr>
      </w:pPr>
      <w:r>
        <w:rPr>
          <w:rFonts w:hint="eastAsia" w:ascii="宋体" w:hAnsi="宋体" w:cs="宋体"/>
          <w:color w:val="auto"/>
          <w:sz w:val="24"/>
          <w:highlight w:val="none"/>
        </w:rPr>
        <w:t>货运量：文物展品约</w:t>
      </w:r>
      <w:r>
        <w:rPr>
          <w:rFonts w:hint="eastAsia" w:ascii="宋体" w:hAnsi="宋体" w:cs="宋体"/>
          <w:color w:val="auto"/>
          <w:sz w:val="24"/>
          <w:highlight w:val="none"/>
          <w:lang w:val="en-US" w:eastAsia="zh-CN"/>
        </w:rPr>
        <w:t>300余</w:t>
      </w:r>
      <w:r>
        <w:rPr>
          <w:rFonts w:hint="eastAsia" w:ascii="宋体" w:hAnsi="宋体" w:cs="宋体"/>
          <w:color w:val="auto"/>
          <w:sz w:val="24"/>
          <w:highlight w:val="none"/>
        </w:rPr>
        <w:t>件套</w:t>
      </w:r>
      <w:r>
        <w:rPr>
          <w:rFonts w:hint="eastAsia" w:ascii="宋体" w:hAnsi="宋体" w:cs="宋体"/>
          <w:color w:val="auto"/>
          <w:sz w:val="24"/>
          <w:highlight w:val="none"/>
          <w:lang w:eastAsia="zh-CN"/>
        </w:rPr>
        <w:t>。</w:t>
      </w:r>
    </w:p>
    <w:p w14:paraId="206A62D6">
      <w:pPr>
        <w:keepNext w:val="0"/>
        <w:keepLines w:val="0"/>
        <w:pageBreakBefore w:val="0"/>
        <w:numPr>
          <w:ilvl w:val="0"/>
          <w:numId w:val="2"/>
        </w:numPr>
        <w:kinsoku/>
        <w:wordWrap/>
        <w:overflowPunct/>
        <w:topLinePunct w:val="0"/>
        <w:autoSpaceDE/>
        <w:autoSpaceDN/>
        <w:bidi w:val="0"/>
        <w:spacing w:line="360" w:lineRule="auto"/>
        <w:ind w:firstLine="600" w:firstLineChars="250"/>
        <w:textAlignment w:val="auto"/>
        <w:rPr>
          <w:color w:val="auto"/>
          <w:highlight w:val="none"/>
        </w:rPr>
      </w:pPr>
      <w:r>
        <w:rPr>
          <w:rFonts w:hint="eastAsia" w:ascii="宋体" w:hAnsi="宋体" w:cs="宋体"/>
          <w:color w:val="auto"/>
          <w:sz w:val="24"/>
          <w:highlight w:val="none"/>
        </w:rPr>
        <w:t>时间要求：此批次所涉及的全部文物最迟调集至首都博物馆的时间为202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30</w:t>
      </w:r>
      <w:r>
        <w:rPr>
          <w:rFonts w:hint="eastAsia" w:ascii="宋体" w:hAnsi="宋体" w:cs="宋体"/>
          <w:color w:val="auto"/>
          <w:sz w:val="24"/>
          <w:highlight w:val="none"/>
        </w:rPr>
        <w:t>日</w:t>
      </w:r>
      <w:r>
        <w:rPr>
          <w:rFonts w:hint="eastAsia" w:ascii="宋体" w:hAnsi="宋体" w:cs="宋体"/>
          <w:color w:val="auto"/>
          <w:sz w:val="24"/>
          <w:highlight w:val="none"/>
          <w:lang w:eastAsia="zh-CN"/>
        </w:rPr>
        <w:t>。</w:t>
      </w:r>
    </w:p>
    <w:p w14:paraId="24BB0699">
      <w:pPr>
        <w:keepNext w:val="0"/>
        <w:keepLines w:val="0"/>
        <w:pageBreakBefore w:val="0"/>
        <w:numPr>
          <w:ilvl w:val="0"/>
          <w:numId w:val="2"/>
        </w:numPr>
        <w:kinsoku/>
        <w:wordWrap/>
        <w:overflowPunct/>
        <w:topLinePunct w:val="0"/>
        <w:autoSpaceDE/>
        <w:autoSpaceDN/>
        <w:bidi w:val="0"/>
        <w:spacing w:line="360" w:lineRule="auto"/>
        <w:ind w:firstLine="600" w:firstLineChars="250"/>
        <w:textAlignment w:val="auto"/>
        <w:rPr>
          <w:highlight w:val="none"/>
        </w:rPr>
      </w:pPr>
      <w:r>
        <w:rPr>
          <w:rFonts w:hint="eastAsia" w:ascii="宋体" w:hAnsi="宋体" w:cs="宋体"/>
          <w:sz w:val="24"/>
          <w:highlight w:val="none"/>
        </w:rPr>
        <w:t>运输服务</w:t>
      </w:r>
      <w:r>
        <w:rPr>
          <w:rFonts w:hint="eastAsia" w:ascii="宋体" w:hAnsi="宋体" w:cs="宋体"/>
          <w:color w:val="auto"/>
          <w:sz w:val="24"/>
          <w:highlight w:val="none"/>
        </w:rPr>
        <w:t>项目应全程符合</w:t>
      </w:r>
      <w:r>
        <w:rPr>
          <w:rFonts w:hint="eastAsia" w:ascii="宋体" w:hAnsi="宋体" w:cs="宋体"/>
          <w:color w:val="auto"/>
          <w:sz w:val="24"/>
          <w:highlight w:val="none"/>
          <w:lang w:eastAsia="zh-CN"/>
        </w:rPr>
        <w:t>GB/T 23862‑2024《文物包装与运输规范》</w:t>
      </w:r>
      <w:r>
        <w:rPr>
          <w:rFonts w:hint="eastAsia" w:ascii="宋体" w:hAnsi="宋体" w:cs="宋体"/>
          <w:color w:val="auto"/>
          <w:sz w:val="24"/>
          <w:highlight w:val="none"/>
        </w:rPr>
        <w:t>。</w:t>
      </w:r>
    </w:p>
    <w:p w14:paraId="5027A304">
      <w:pPr>
        <w:keepNext w:val="0"/>
        <w:keepLines w:val="0"/>
        <w:pageBreakBefore w:val="0"/>
        <w:kinsoku/>
        <w:wordWrap/>
        <w:overflowPunct/>
        <w:topLinePunct w:val="0"/>
        <w:autoSpaceDE/>
        <w:autoSpaceDN/>
        <w:bidi w:val="0"/>
        <w:spacing w:line="360" w:lineRule="auto"/>
        <w:textAlignment w:val="auto"/>
        <w:rPr>
          <w:color w:val="auto"/>
          <w:highlight w:val="none"/>
        </w:rPr>
      </w:pPr>
      <w:r>
        <w:rPr>
          <w:rFonts w:hint="eastAsia" w:ascii="宋体" w:hAnsi="宋体" w:eastAsia="宋体" w:cs="宋体"/>
          <w:b/>
          <w:bCs/>
          <w:color w:val="auto"/>
          <w:szCs w:val="24"/>
          <w:highlight w:val="none"/>
        </w:rPr>
        <w:t>四、付款方式</w:t>
      </w:r>
    </w:p>
    <w:p w14:paraId="1B1BD1B4">
      <w:pPr>
        <w:keepNext w:val="0"/>
        <w:keepLines w:val="0"/>
        <w:widowControl w:val="0"/>
        <w:suppressLineNumbers w:val="0"/>
        <w:tabs>
          <w:tab w:val="left" w:pos="487"/>
        </w:tabs>
        <w:adjustRightInd w:val="0"/>
        <w:snapToGrid w:val="0"/>
        <w:spacing w:before="0" w:beforeAutospacing="0" w:after="0" w:afterAutospacing="0" w:line="360" w:lineRule="auto"/>
        <w:ind w:left="0" w:right="0"/>
        <w:jc w:val="both"/>
        <w:rPr>
          <w:rFonts w:hint="eastAsia"/>
          <w:color w:val="auto"/>
          <w:highlight w:val="none"/>
        </w:rPr>
      </w:pPr>
      <w:r>
        <w:rPr>
          <w:rFonts w:hint="eastAsia"/>
          <w:color w:val="auto"/>
          <w:highlight w:val="none"/>
          <w:lang w:val="en-US" w:eastAsia="zh-CN"/>
        </w:rPr>
        <w:t xml:space="preserve">    </w:t>
      </w:r>
      <w:r>
        <w:rPr>
          <w:color w:val="auto"/>
          <w:highlight w:val="none"/>
        </w:rPr>
        <w:fldChar w:fldCharType="begin"/>
      </w:r>
      <w:r>
        <w:rPr>
          <w:color w:val="auto"/>
          <w:highlight w:val="none"/>
        </w:rPr>
        <w:instrText xml:space="preserve"> LINK Word.Document.12 "D:\\1、中化商务\\01招标业务\\2025\\2、首都博物馆\\0747-2660SCCTJ360元大都建都750周年特展文物运输项目\\1-2 采购文件初稿\\0747-2660SCCTJ360元大都建都750周年特展文物运输项目 馆内遴选文件2026.9.17改.docx" "OLE_LINK4" \h \a  \* MERGEFORMAT</w:instrText>
      </w:r>
      <w:r>
        <w:rPr>
          <w:color w:val="auto"/>
          <w:highlight w:val="none"/>
        </w:rPr>
        <w:fldChar w:fldCharType="separate"/>
      </w:r>
      <w:r>
        <w:rPr>
          <w:rFonts w:hint="eastAsia"/>
          <w:color w:val="auto"/>
          <w:highlight w:val="none"/>
          <w:lang w:val="en-US" w:eastAsia="zh-CN"/>
        </w:rPr>
        <w:t>1、货物抵达采购人所在地后15个工作日内，供应商提供正式发票后，采购人支付合同款的60%。</w:t>
      </w:r>
    </w:p>
    <w:p w14:paraId="5C7F1885">
      <w:pPr>
        <w:keepNext w:val="0"/>
        <w:keepLines w:val="0"/>
        <w:widowControl w:val="0"/>
        <w:suppressLineNumbers w:val="0"/>
        <w:tabs>
          <w:tab w:val="left" w:pos="487"/>
        </w:tabs>
        <w:adjustRightInd w:val="0"/>
        <w:snapToGrid w:val="0"/>
        <w:spacing w:before="0" w:beforeAutospacing="0" w:after="0" w:afterAutospacing="0" w:line="360" w:lineRule="auto"/>
        <w:ind w:left="0" w:right="0" w:firstLine="480" w:firstLineChars="200"/>
        <w:jc w:val="both"/>
        <w:rPr>
          <w:rFonts w:hint="eastAsia"/>
          <w:color w:val="auto"/>
          <w:highlight w:val="none"/>
        </w:rPr>
      </w:pPr>
      <w:r>
        <w:rPr>
          <w:rFonts w:hint="eastAsia"/>
          <w:color w:val="auto"/>
          <w:highlight w:val="none"/>
          <w:lang w:val="en-US" w:eastAsia="zh-CN"/>
        </w:rPr>
        <w:t>2、货物抵达展品所属方指定地点后15个工作日内，供应商提供正式发票后，采购人支付合同款的40%。</w:t>
      </w:r>
    </w:p>
    <w:p w14:paraId="3C0E1F43">
      <w:pPr>
        <w:keepNext w:val="0"/>
        <w:keepLines w:val="0"/>
        <w:pageBreakBefore w:val="0"/>
        <w:kinsoku/>
        <w:wordWrap/>
        <w:overflowPunct/>
        <w:topLinePunct w:val="0"/>
        <w:autoSpaceDE/>
        <w:autoSpaceDN/>
        <w:bidi w:val="0"/>
        <w:spacing w:line="360" w:lineRule="auto"/>
        <w:ind w:firstLine="480" w:firstLineChars="200"/>
        <w:textAlignment w:val="auto"/>
        <w:rPr>
          <w:rFonts w:ascii="宋体" w:hAnsi="宋体" w:cs="宋体"/>
          <w:b/>
          <w:bCs/>
          <w:color w:val="auto"/>
          <w:highlight w:val="none"/>
        </w:rPr>
      </w:pPr>
      <w:r>
        <w:rPr>
          <w:color w:val="auto"/>
          <w:highlight w:val="none"/>
        </w:rPr>
        <w:fldChar w:fldCharType="end"/>
      </w:r>
      <w:r>
        <w:rPr>
          <w:rFonts w:hint="eastAsia" w:ascii="宋体" w:hAnsi="宋体" w:eastAsia="宋体" w:cs="宋体"/>
          <w:b/>
          <w:bCs/>
          <w:color w:val="auto"/>
          <w:szCs w:val="24"/>
          <w:highlight w:val="none"/>
        </w:rPr>
        <w:t>五、其他要求</w:t>
      </w:r>
    </w:p>
    <w:p w14:paraId="59A4CE2E">
      <w:pPr>
        <w:keepNext w:val="0"/>
        <w:keepLines w:val="0"/>
        <w:pageBreakBefore w:val="0"/>
        <w:kinsoku/>
        <w:wordWrap/>
        <w:overflowPunct/>
        <w:topLinePunct w:val="0"/>
        <w:autoSpaceDE/>
        <w:autoSpaceDN/>
        <w:bidi w:val="0"/>
        <w:spacing w:line="360" w:lineRule="auto"/>
        <w:ind w:firstLine="480" w:firstLineChars="200"/>
        <w:textAlignment w:val="auto"/>
        <w:rPr>
          <w:rFonts w:ascii="宋体" w:hAnsi="宋体" w:cs="宋体"/>
          <w:color w:val="auto"/>
          <w:highlight w:val="none"/>
        </w:rPr>
      </w:pPr>
      <w:r>
        <w:rPr>
          <w:rFonts w:hint="eastAsia" w:ascii="宋体" w:hAnsi="宋体" w:eastAsia="宋体" w:cs="宋体"/>
          <w:color w:val="auto"/>
          <w:szCs w:val="24"/>
          <w:highlight w:val="none"/>
        </w:rPr>
        <w:t>（一）根据项目需求和特点，</w:t>
      </w:r>
      <w:r>
        <w:rPr>
          <w:rFonts w:hint="eastAsia"/>
          <w:color w:val="auto"/>
          <w:highlight w:val="none"/>
        </w:rPr>
        <w:t>供应商的应答文件</w:t>
      </w:r>
      <w:r>
        <w:rPr>
          <w:rFonts w:hint="eastAsia" w:ascii="宋体" w:hAnsi="宋体" w:eastAsia="宋体" w:cs="宋体"/>
          <w:color w:val="auto"/>
          <w:szCs w:val="24"/>
          <w:highlight w:val="none"/>
        </w:rPr>
        <w:t>应包含项目服务方案、项目进度计划、项目人员配备等有关内容。</w:t>
      </w:r>
    </w:p>
    <w:p w14:paraId="4B19A6FB">
      <w:pPr>
        <w:keepNext w:val="0"/>
        <w:keepLines w:val="0"/>
        <w:pageBreakBefore w:val="0"/>
        <w:kinsoku/>
        <w:wordWrap/>
        <w:overflowPunct/>
        <w:topLinePunct w:val="0"/>
        <w:autoSpaceDE/>
        <w:autoSpaceDN/>
        <w:bidi w:val="0"/>
        <w:spacing w:line="360" w:lineRule="auto"/>
        <w:ind w:firstLine="470" w:firstLineChars="196"/>
        <w:textAlignment w:val="auto"/>
        <w:rPr>
          <w:rFonts w:ascii="宋体" w:hAnsi="宋体" w:cs="宋体"/>
          <w:color w:val="auto"/>
          <w:highlight w:val="none"/>
        </w:rPr>
      </w:pPr>
      <w:r>
        <w:rPr>
          <w:rFonts w:hint="eastAsia" w:ascii="宋体" w:hAnsi="宋体" w:eastAsia="宋体" w:cs="宋体"/>
          <w:color w:val="auto"/>
          <w:szCs w:val="24"/>
          <w:highlight w:val="none"/>
        </w:rPr>
        <w:t>（</w:t>
      </w:r>
      <w:r>
        <w:rPr>
          <w:rFonts w:hint="eastAsia" w:ascii="宋体" w:hAnsi="宋体" w:eastAsia="宋体" w:cs="宋体"/>
          <w:color w:val="auto"/>
          <w:szCs w:val="24"/>
          <w:highlight w:val="none"/>
          <w:lang w:val="en-US" w:eastAsia="zh-CN"/>
        </w:rPr>
        <w:t>二</w:t>
      </w:r>
      <w:r>
        <w:rPr>
          <w:rFonts w:hint="eastAsia" w:ascii="宋体" w:hAnsi="宋体" w:eastAsia="宋体" w:cs="宋体"/>
          <w:color w:val="auto"/>
          <w:szCs w:val="24"/>
          <w:highlight w:val="none"/>
        </w:rPr>
        <w:t>）报价要求</w:t>
      </w:r>
    </w:p>
    <w:p w14:paraId="78A199C2">
      <w:pPr>
        <w:keepNext w:val="0"/>
        <w:keepLines w:val="0"/>
        <w:pageBreakBefore w:val="0"/>
        <w:kinsoku/>
        <w:wordWrap/>
        <w:overflowPunct/>
        <w:topLinePunct w:val="0"/>
        <w:autoSpaceDE/>
        <w:autoSpaceDN/>
        <w:bidi w:val="0"/>
        <w:spacing w:line="360" w:lineRule="auto"/>
        <w:ind w:firstLine="470" w:firstLineChars="196"/>
        <w:textAlignment w:val="auto"/>
        <w:rPr>
          <w:rFonts w:ascii="宋体" w:hAnsi="宋体" w:cs="宋体"/>
          <w:color w:val="auto"/>
          <w:highlight w:val="none"/>
        </w:rPr>
      </w:pPr>
      <w:r>
        <w:rPr>
          <w:rFonts w:hint="eastAsia" w:ascii="宋体" w:hAnsi="宋体" w:eastAsia="宋体" w:cs="宋体"/>
          <w:color w:val="auto"/>
          <w:szCs w:val="24"/>
          <w:highlight w:val="none"/>
        </w:rPr>
        <w:t>报价总价包括供应商为完成本项目所发生的一切费用。供应商估算错误或漏项的风险均由供应商承担。</w:t>
      </w:r>
    </w:p>
    <w:p w14:paraId="378E8EC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w:t>
      </w:r>
      <w:r>
        <w:rPr>
          <w:rFonts w:hint="eastAsia" w:ascii="宋体" w:hAnsi="宋体" w:eastAsia="宋体" w:cs="宋体"/>
          <w:color w:val="auto"/>
          <w:szCs w:val="24"/>
          <w:highlight w:val="none"/>
          <w:lang w:val="en-US" w:eastAsia="zh-CN"/>
        </w:rPr>
        <w:t>三</w:t>
      </w:r>
      <w:r>
        <w:rPr>
          <w:rFonts w:hint="eastAsia" w:ascii="宋体" w:hAnsi="宋体" w:eastAsia="宋体" w:cs="宋体"/>
          <w:color w:val="auto"/>
          <w:szCs w:val="24"/>
          <w:highlight w:val="none"/>
        </w:rPr>
        <w:t>）项目团队人员配备要求</w:t>
      </w:r>
    </w:p>
    <w:p w14:paraId="3933D032">
      <w:pPr>
        <w:ind w:firstLine="480" w:firstLineChars="200"/>
        <w:rPr>
          <w:rFonts w:cs="Arial" w:hAnsiTheme="minorEastAsia"/>
          <w:color w:val="auto"/>
          <w:szCs w:val="24"/>
          <w:highlight w:val="none"/>
        </w:rPr>
      </w:pPr>
      <w:r>
        <w:rPr>
          <w:rFonts w:hint="eastAsia" w:ascii="宋体" w:hAnsi="宋体" w:eastAsia="宋体" w:cs="宋体"/>
          <w:color w:val="auto"/>
          <w:szCs w:val="24"/>
          <w:highlight w:val="none"/>
        </w:rPr>
        <w:t>供应商应结合项目需求，提供合理的组织方案，人员配备要齐全。</w:t>
      </w:r>
      <w:r>
        <w:rPr>
          <w:rFonts w:hint="eastAsia" w:ascii="宋体" w:hAnsi="宋体" w:eastAsia="宋体" w:cs="宋体"/>
          <w:color w:val="auto"/>
          <w:szCs w:val="24"/>
          <w:highlight w:val="none"/>
          <w:lang w:val="en-US" w:eastAsia="zh-CN"/>
        </w:rPr>
        <w:t>供应商需配备</w:t>
      </w:r>
      <w:r>
        <w:rPr>
          <w:rFonts w:hint="eastAsia" w:ascii="宋体" w:hAnsi="宋体" w:eastAsia="宋体" w:cs="宋体"/>
          <w:color w:val="auto"/>
          <w:szCs w:val="24"/>
          <w:highlight w:val="none"/>
        </w:rPr>
        <w:t>项目负责人1人，</w:t>
      </w:r>
      <w:r>
        <w:rPr>
          <w:rFonts w:hint="eastAsia" w:ascii="宋体" w:hAnsi="宋体" w:eastAsia="宋体" w:cs="宋体"/>
          <w:color w:val="auto"/>
          <w:szCs w:val="24"/>
          <w:highlight w:val="none"/>
          <w:lang w:val="en-US" w:eastAsia="zh-CN"/>
        </w:rPr>
        <w:t>文物</w:t>
      </w:r>
      <w:r>
        <w:rPr>
          <w:rFonts w:hint="eastAsia" w:ascii="宋体" w:hAnsi="宋体" w:eastAsia="宋体" w:cs="宋体"/>
          <w:color w:val="auto"/>
          <w:szCs w:val="24"/>
          <w:highlight w:val="none"/>
        </w:rPr>
        <w:t>包/拆装及布/撤展服务人员不少于3人。</w:t>
      </w:r>
    </w:p>
    <w:p w14:paraId="5F9DC70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eastAsiaTheme="minorEastAsia"/>
          <w:b w:val="0"/>
          <w:bCs w:val="0"/>
          <w:color w:val="auto"/>
          <w:sz w:val="24"/>
          <w:highlight w:val="none"/>
          <w:lang w:eastAsia="zh-CN"/>
        </w:rPr>
      </w:pPr>
      <w:r>
        <w:rPr>
          <w:rFonts w:hint="eastAsia" w:ascii="宋体" w:hAnsi="宋体" w:cs="宋体"/>
          <w:b w:val="0"/>
          <w:bCs w:val="0"/>
          <w:color w:val="auto"/>
          <w:sz w:val="24"/>
          <w:highlight w:val="none"/>
          <w:lang w:val="en-US" w:eastAsia="zh-CN"/>
        </w:rPr>
        <w:t>1</w:t>
      </w:r>
      <w:r>
        <w:rPr>
          <w:rFonts w:hint="eastAsia" w:ascii="宋体" w:hAnsi="宋体" w:cs="宋体"/>
          <w:b w:val="0"/>
          <w:bCs w:val="0"/>
          <w:color w:val="auto"/>
          <w:sz w:val="24"/>
          <w:highlight w:val="none"/>
        </w:rPr>
        <w:t>、</w:t>
      </w:r>
      <w:r>
        <w:rPr>
          <w:rFonts w:hint="eastAsia" w:ascii="宋体" w:hAnsi="宋体" w:eastAsia="宋体" w:cs="宋体"/>
          <w:color w:val="auto"/>
          <w:szCs w:val="24"/>
          <w:highlight w:val="none"/>
        </w:rPr>
        <w:t>项目负责人</w:t>
      </w:r>
      <w:r>
        <w:rPr>
          <w:rFonts w:ascii="Arial" w:hAnsi="Arial" w:eastAsia="宋体" w:cs="Arial"/>
          <w:color w:val="auto"/>
          <w:szCs w:val="24"/>
          <w:highlight w:val="none"/>
        </w:rPr>
        <w:t>具备</w:t>
      </w:r>
      <w:r>
        <w:rPr>
          <w:rFonts w:hint="eastAsia" w:ascii="Arial" w:hAnsi="Arial" w:eastAsia="宋体" w:cs="Arial"/>
          <w:color w:val="auto"/>
          <w:szCs w:val="24"/>
          <w:highlight w:val="none"/>
          <w:lang w:val="en-US" w:eastAsia="zh-CN"/>
        </w:rPr>
        <w:t>3年及以上文物运输及展览保障项目管理经验</w:t>
      </w:r>
      <w:r>
        <w:rPr>
          <w:rFonts w:hint="eastAsia"/>
          <w:color w:val="auto"/>
          <w:highlight w:val="none"/>
          <w:lang w:eastAsia="zh-CN"/>
        </w:rPr>
        <w:t>。</w:t>
      </w:r>
    </w:p>
    <w:p w14:paraId="0BBF0F2F">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ascii="宋体" w:hAnsi="宋体" w:cs="宋体"/>
          <w:b w:val="0"/>
          <w:bCs w:val="0"/>
          <w:sz w:val="24"/>
          <w:highlight w:val="none"/>
        </w:rPr>
      </w:pPr>
      <w:r>
        <w:rPr>
          <w:rFonts w:hint="eastAsia" w:ascii="宋体" w:hAnsi="宋体" w:cs="宋体"/>
          <w:b w:val="0"/>
          <w:bCs w:val="0"/>
          <w:sz w:val="24"/>
          <w:highlight w:val="none"/>
          <w:lang w:val="en-US" w:eastAsia="zh-CN"/>
        </w:rPr>
        <w:t>2、</w:t>
      </w:r>
      <w:r>
        <w:rPr>
          <w:rFonts w:hint="eastAsia" w:ascii="宋体" w:hAnsi="宋体" w:cs="宋体"/>
          <w:b w:val="0"/>
          <w:bCs w:val="0"/>
          <w:sz w:val="24"/>
          <w:highlight w:val="none"/>
        </w:rPr>
        <w:t>供应商必须安排具有丰富经验的包装技术及操作人员，且负责本批次文物的包/拆装、布/撤展、装/卸车等相关服务工作。</w:t>
      </w:r>
      <w:r>
        <w:rPr>
          <w:rFonts w:hint="eastAsia" w:ascii="宋体" w:hAnsi="宋体" w:cs="宋体"/>
          <w:b w:val="0"/>
          <w:bCs w:val="0"/>
          <w:sz w:val="24"/>
          <w:highlight w:val="none"/>
          <w:lang w:val="en-US" w:eastAsia="zh-CN"/>
        </w:rPr>
        <w:t>服务人员</w:t>
      </w:r>
      <w:r>
        <w:rPr>
          <w:rFonts w:hint="eastAsia" w:ascii="宋体" w:hAnsi="宋体" w:cs="宋体"/>
          <w:b w:val="0"/>
          <w:bCs w:val="0"/>
          <w:sz w:val="24"/>
          <w:highlight w:val="none"/>
        </w:rPr>
        <w:t>必须具备文物</w:t>
      </w:r>
      <w:r>
        <w:rPr>
          <w:rFonts w:ascii="宋体" w:hAnsi="宋体" w:cs="宋体"/>
          <w:b w:val="0"/>
          <w:bCs w:val="0"/>
          <w:sz w:val="24"/>
          <w:highlight w:val="none"/>
        </w:rPr>
        <w:t>专业包装、专业布</w:t>
      </w:r>
      <w:r>
        <w:rPr>
          <w:rFonts w:hint="eastAsia" w:ascii="宋体" w:hAnsi="宋体" w:cs="宋体"/>
          <w:b w:val="0"/>
          <w:bCs w:val="0"/>
          <w:sz w:val="24"/>
          <w:highlight w:val="none"/>
        </w:rPr>
        <w:t>/</w:t>
      </w:r>
      <w:r>
        <w:rPr>
          <w:rFonts w:ascii="宋体" w:hAnsi="宋体" w:cs="宋体"/>
          <w:b w:val="0"/>
          <w:bCs w:val="0"/>
          <w:sz w:val="24"/>
          <w:highlight w:val="none"/>
        </w:rPr>
        <w:t>撤展的能力</w:t>
      </w:r>
      <w:r>
        <w:rPr>
          <w:rFonts w:hint="eastAsia" w:ascii="宋体" w:hAnsi="宋体" w:cs="宋体"/>
          <w:b w:val="0"/>
          <w:bCs w:val="0"/>
          <w:sz w:val="24"/>
          <w:highlight w:val="none"/>
          <w:lang w:eastAsia="zh-CN"/>
        </w:rPr>
        <w:t>；</w:t>
      </w:r>
      <w:r>
        <w:rPr>
          <w:rFonts w:hint="eastAsia" w:ascii="宋体" w:hAnsi="宋体" w:cs="宋体"/>
          <w:b w:val="0"/>
          <w:bCs w:val="0"/>
          <w:sz w:val="24"/>
          <w:highlight w:val="none"/>
        </w:rPr>
        <w:t>并保证文物在包装、拆包装和</w:t>
      </w:r>
      <w:r>
        <w:rPr>
          <w:rFonts w:ascii="宋体" w:hAnsi="宋体" w:cs="宋体"/>
          <w:b w:val="0"/>
          <w:bCs w:val="0"/>
          <w:sz w:val="24"/>
          <w:highlight w:val="none"/>
        </w:rPr>
        <w:t>布</w:t>
      </w:r>
      <w:r>
        <w:rPr>
          <w:rFonts w:hint="eastAsia" w:ascii="宋体" w:hAnsi="宋体" w:cs="宋体"/>
          <w:b w:val="0"/>
          <w:bCs w:val="0"/>
          <w:sz w:val="24"/>
          <w:highlight w:val="none"/>
        </w:rPr>
        <w:t>/</w:t>
      </w:r>
      <w:r>
        <w:rPr>
          <w:rFonts w:ascii="宋体" w:hAnsi="宋体" w:cs="宋体"/>
          <w:b w:val="0"/>
          <w:bCs w:val="0"/>
          <w:sz w:val="24"/>
          <w:highlight w:val="none"/>
        </w:rPr>
        <w:t>撤展</w:t>
      </w:r>
      <w:r>
        <w:rPr>
          <w:rFonts w:hint="eastAsia" w:ascii="宋体" w:hAnsi="宋体" w:cs="宋体"/>
          <w:b w:val="0"/>
          <w:bCs w:val="0"/>
          <w:sz w:val="24"/>
          <w:highlight w:val="none"/>
        </w:rPr>
        <w:t>过程中，严格遵守相关专业规定，安全稳妥操作。</w:t>
      </w:r>
    </w:p>
    <w:p w14:paraId="7A850C3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Cs w:val="24"/>
          <w:highlight w:val="none"/>
        </w:rPr>
      </w:pPr>
      <w:r>
        <w:rPr>
          <w:rFonts w:hint="eastAsia" w:eastAsia="宋体"/>
          <w:b w:val="0"/>
          <w:bCs w:val="0"/>
          <w:highlight w:val="none"/>
          <w:lang w:val="en-US" w:eastAsia="zh-CN"/>
        </w:rPr>
        <w:t>3</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供应商拟投入本项目的服务人员需要与实际工作人员一致，若发现人员名单与实际工作不符，采购人有权要求更换。</w:t>
      </w:r>
    </w:p>
    <w:p w14:paraId="0BD541F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四）全程保安押运及安全保障服务要求</w:t>
      </w:r>
    </w:p>
    <w:p w14:paraId="1F444FC0">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供应商应保证成交后在与采购人签订合同时，提供随车的专业保安押运人员的保安员证书复印件、劳动合同复印件或社保缴纳证明复印件等能够证明供应商与保安押运人员劳动关系的证明文件。供应商必须针对此服务要求在</w:t>
      </w:r>
      <w:r>
        <w:rPr>
          <w:rFonts w:hint="eastAsia" w:hAnsi="宋体" w:cs="宋体"/>
          <w:b/>
          <w:bCs/>
          <w:color w:val="auto"/>
          <w:kern w:val="2"/>
          <w:sz w:val="24"/>
          <w:szCs w:val="24"/>
          <w:highlight w:val="none"/>
          <w:lang w:val="en-US" w:eastAsia="zh-CN" w:bidi="ar-SA"/>
        </w:rPr>
        <w:t>应答</w:t>
      </w:r>
      <w:r>
        <w:rPr>
          <w:rFonts w:hint="eastAsia" w:ascii="宋体" w:hAnsi="宋体" w:eastAsia="宋体" w:cs="宋体"/>
          <w:b/>
          <w:bCs/>
          <w:color w:val="auto"/>
          <w:kern w:val="2"/>
          <w:sz w:val="24"/>
          <w:szCs w:val="24"/>
          <w:highlight w:val="none"/>
          <w:lang w:val="en-US" w:eastAsia="zh-CN" w:bidi="ar-SA"/>
        </w:rPr>
        <w:t>文件中提交加盖供应商单位公章的承诺函原件,格式详见“第六章 应答文件格式”的“附件9-3  服务承诺函”。未按上述要求提供承诺函的响应，视为无效响应。</w:t>
      </w:r>
    </w:p>
    <w:p w14:paraId="5A8F361A">
      <w:p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2、供应商须建立押运人员花名册，可在</w:t>
      </w:r>
      <w:r>
        <w:rPr>
          <w:rFonts w:hint="eastAsia" w:hAnsi="宋体" w:cs="宋体"/>
          <w:color w:val="auto"/>
          <w:kern w:val="2"/>
          <w:sz w:val="24"/>
          <w:szCs w:val="24"/>
          <w:highlight w:val="none"/>
          <w:lang w:val="en-US" w:eastAsia="zh-CN" w:bidi="ar-SA"/>
        </w:rPr>
        <w:t>应答</w:t>
      </w:r>
      <w:r>
        <w:rPr>
          <w:rFonts w:hint="eastAsia" w:ascii="宋体" w:hAnsi="宋体" w:eastAsia="宋体" w:cs="宋体"/>
          <w:color w:val="auto"/>
          <w:kern w:val="2"/>
          <w:sz w:val="24"/>
          <w:szCs w:val="24"/>
          <w:highlight w:val="none"/>
          <w:lang w:val="en-US" w:eastAsia="zh-CN" w:bidi="ar-SA"/>
        </w:rPr>
        <w:t>文件中提供花名册及保安员证，押运人员全程负责运输途中文物安全值守、场地看护、突发情况处置，运输过夜期间安排专人24小时值守，停放场地需安全合规，杜绝安全隐患。</w:t>
      </w:r>
    </w:p>
    <w:p w14:paraId="1C31DF51">
      <w:pPr>
        <w:pStyle w:val="12"/>
        <w:spacing w:line="360" w:lineRule="auto"/>
        <w:ind w:firstLine="482" w:firstLineChars="2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六、元大都建都750周年特展文物清单</w:t>
      </w:r>
    </w:p>
    <w:p w14:paraId="7EAFC426">
      <w:pPr>
        <w:pStyle w:val="7"/>
        <w:spacing w:after="0"/>
        <w:ind w:firstLine="480" w:firstLineChars="200"/>
        <w:jc w:val="both"/>
        <w:rPr>
          <w:rFonts w:hint="eastAsia" w:ascii="Arial" w:hAnsi="Arial" w:eastAsia="黑体" w:cs="Arial"/>
          <w:bCs/>
          <w:color w:val="auto"/>
          <w:w w:val="90"/>
          <w:sz w:val="32"/>
          <w:szCs w:val="32"/>
          <w:highlight w:val="none"/>
          <w:lang w:val="en-US" w:eastAsia="zh-CN"/>
        </w:rPr>
      </w:pPr>
      <w:r>
        <w:rPr>
          <w:rFonts w:hint="eastAsia" w:ascii="宋体" w:hAnsi="宋体" w:eastAsia="宋体" w:cs="宋体"/>
          <w:color w:val="auto"/>
          <w:szCs w:val="24"/>
          <w:highlight w:val="none"/>
          <w:lang w:val="en-US" w:eastAsia="zh-CN"/>
        </w:rPr>
        <w:t>该清单为暂定文物清单，以最终采购人确认为准。</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734FA8"/>
    <w:multiLevelType w:val="singleLevel"/>
    <w:tmpl w:val="73734FA8"/>
    <w:lvl w:ilvl="0" w:tentative="0">
      <w:start w:val="2"/>
      <w:numFmt w:val="decimal"/>
      <w:suff w:val="nothing"/>
      <w:lvlText w:val="%1、"/>
      <w:lvlJc w:val="left"/>
    </w:lvl>
  </w:abstractNum>
  <w:abstractNum w:abstractNumId="1">
    <w:nsid w:val="76F68C3B"/>
    <w:multiLevelType w:val="singleLevel"/>
    <w:tmpl w:val="76F68C3B"/>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2155D4"/>
    <w:rsid w:val="048707FB"/>
    <w:rsid w:val="05F95DD7"/>
    <w:rsid w:val="07767BC9"/>
    <w:rsid w:val="08AC34C9"/>
    <w:rsid w:val="0FD34206"/>
    <w:rsid w:val="103E38B5"/>
    <w:rsid w:val="117074AB"/>
    <w:rsid w:val="14DD4BC8"/>
    <w:rsid w:val="15691B0A"/>
    <w:rsid w:val="15DE21ED"/>
    <w:rsid w:val="16685D83"/>
    <w:rsid w:val="183A4ED5"/>
    <w:rsid w:val="189B0DEC"/>
    <w:rsid w:val="18A05273"/>
    <w:rsid w:val="1B1F09DB"/>
    <w:rsid w:val="21987C13"/>
    <w:rsid w:val="2384703A"/>
    <w:rsid w:val="255E785B"/>
    <w:rsid w:val="28673056"/>
    <w:rsid w:val="2BC01AD4"/>
    <w:rsid w:val="32FD1AFC"/>
    <w:rsid w:val="333F0CA1"/>
    <w:rsid w:val="368262B7"/>
    <w:rsid w:val="37B54672"/>
    <w:rsid w:val="381F40A2"/>
    <w:rsid w:val="3AA76555"/>
    <w:rsid w:val="3E2D328B"/>
    <w:rsid w:val="44174342"/>
    <w:rsid w:val="480D526D"/>
    <w:rsid w:val="4CD96C7F"/>
    <w:rsid w:val="51A57002"/>
    <w:rsid w:val="522D01E0"/>
    <w:rsid w:val="57C24009"/>
    <w:rsid w:val="59DD7B7C"/>
    <w:rsid w:val="5A432DA3"/>
    <w:rsid w:val="5EE4198E"/>
    <w:rsid w:val="5F8836EC"/>
    <w:rsid w:val="5FCE63DD"/>
    <w:rsid w:val="60CC2CDD"/>
    <w:rsid w:val="663C7252"/>
    <w:rsid w:val="68C3086F"/>
    <w:rsid w:val="70B6048B"/>
    <w:rsid w:val="72563C24"/>
    <w:rsid w:val="731D5BEB"/>
    <w:rsid w:val="7F5027ED"/>
    <w:rsid w:val="7FA34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00" w:lineRule="auto"/>
      <w:jc w:val="both"/>
    </w:pPr>
    <w:rPr>
      <w:rFonts w:asciiTheme="minorEastAsia" w:hAnsiTheme="minorHAnsi" w:eastAsiaTheme="minorEastAsia" w:cstheme="minorBidi"/>
      <w:kern w:val="2"/>
      <w:sz w:val="24"/>
      <w:szCs w:val="21"/>
      <w:lang w:val="en-US" w:eastAsia="zh-CN" w:bidi="ar-SA"/>
    </w:rPr>
  </w:style>
  <w:style w:type="paragraph" w:styleId="2">
    <w:name w:val="heading 1"/>
    <w:basedOn w:val="1"/>
    <w:next w:val="1"/>
    <w:qFormat/>
    <w:uiPriority w:val="9"/>
    <w:pPr>
      <w:keepNext/>
      <w:keepLines/>
      <w:spacing w:line="360" w:lineRule="auto"/>
      <w:ind w:firstLine="723" w:firstLineChars="200"/>
      <w:jc w:val="center"/>
      <w:outlineLvl w:val="0"/>
    </w:pPr>
    <w:rPr>
      <w:rFonts w:ascii="Arial" w:hAnsi="Arial" w:eastAsia="黑体" w:cs="Arial"/>
      <w:b/>
      <w:bCs/>
      <w:kern w:val="44"/>
      <w:sz w:val="36"/>
      <w:szCs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Salutation"/>
    <w:basedOn w:val="1"/>
    <w:next w:val="1"/>
    <w:qFormat/>
    <w:uiPriority w:val="0"/>
    <w:pPr>
      <w:adjustRightInd/>
      <w:snapToGrid/>
      <w:spacing w:line="240" w:lineRule="auto"/>
    </w:pPr>
    <w:rPr>
      <w:rFonts w:ascii="Times New Roman" w:hAnsi="Times New Roman" w:eastAsia="宋体" w:cs="Times New Roman"/>
      <w:sz w:val="21"/>
      <w:szCs w:val="20"/>
    </w:rPr>
  </w:style>
  <w:style w:type="paragraph" w:styleId="4">
    <w:name w:val="Body Text"/>
    <w:basedOn w:val="1"/>
    <w:next w:val="1"/>
    <w:qFormat/>
    <w:uiPriority w:val="0"/>
    <w:pPr>
      <w:tabs>
        <w:tab w:val="left" w:pos="330"/>
      </w:tabs>
      <w:spacing w:before="120" w:line="360" w:lineRule="auto"/>
    </w:pPr>
    <w:rPr>
      <w:rFonts w:ascii="宋体" w:hAnsi="宋体" w:cs="Times New Roman"/>
    </w:rPr>
  </w:style>
  <w:style w:type="paragraph" w:styleId="5">
    <w:name w:val="Body Text Indent"/>
    <w:basedOn w:val="1"/>
    <w:semiHidden/>
    <w:unhideWhenUsed/>
    <w:qFormat/>
    <w:uiPriority w:val="99"/>
    <w:pPr>
      <w:spacing w:after="120"/>
      <w:ind w:left="420" w:leftChars="200"/>
    </w:pPr>
  </w:style>
  <w:style w:type="paragraph" w:styleId="6">
    <w:name w:val="Date"/>
    <w:basedOn w:val="1"/>
    <w:next w:val="1"/>
    <w:qFormat/>
    <w:uiPriority w:val="0"/>
    <w:pPr>
      <w:adjustRightInd/>
      <w:snapToGrid/>
      <w:spacing w:line="240" w:lineRule="auto"/>
      <w:ind w:left="100" w:leftChars="2500"/>
    </w:pPr>
    <w:rPr>
      <w:rFonts w:ascii="Times New Roman" w:hAnsi="Times New Roman" w:eastAsia="宋体" w:cs="Times New Roman"/>
      <w:szCs w:val="20"/>
    </w:rPr>
  </w:style>
  <w:style w:type="paragraph" w:styleId="7">
    <w:name w:val="Body Text First Indent 2"/>
    <w:basedOn w:val="5"/>
    <w:unhideWhenUsed/>
    <w:qFormat/>
    <w:uiPriority w:val="99"/>
    <w:pPr>
      <w:tabs>
        <w:tab w:val="left" w:pos="0"/>
      </w:tabs>
      <w:spacing w:line="360" w:lineRule="auto"/>
      <w:ind w:left="0" w:leftChars="0" w:firstLine="566" w:firstLineChars="236"/>
    </w:pPr>
    <w:rPr>
      <w:rFonts w:ascii="宋体" w:hAnsi="宋体" w:eastAsia="宋体" w:cs="仿宋_GB2312"/>
      <w:szCs w:val="24"/>
    </w:rPr>
  </w:style>
  <w:style w:type="paragraph" w:customStyle="1" w:styleId="10">
    <w:name w:val="正文-首缩2字符"/>
    <w:basedOn w:val="1"/>
    <w:qFormat/>
    <w:uiPriority w:val="99"/>
    <w:pPr>
      <w:spacing w:before="163" w:after="163"/>
      <w:ind w:firstLine="480" w:firstLineChars="200"/>
      <w:jc w:val="left"/>
    </w:pPr>
    <w:rPr>
      <w:rFonts w:ascii="宋体" w:hAnsi="宋体" w:cs="宋体"/>
      <w:szCs w:val="24"/>
    </w:rPr>
  </w:style>
  <w:style w:type="paragraph" w:customStyle="1" w:styleId="11">
    <w:name w:val="正文-投标邀请"/>
    <w:basedOn w:val="1"/>
    <w:qFormat/>
    <w:uiPriority w:val="0"/>
    <w:pPr>
      <w:spacing w:line="360" w:lineRule="auto"/>
    </w:pPr>
    <w:rPr>
      <w:sz w:val="28"/>
    </w:rPr>
  </w:style>
  <w:style w:type="paragraph" w:styleId="12">
    <w:name w:val="No Spacing"/>
    <w:qFormat/>
    <w:uiPriority w:val="1"/>
    <w:pPr>
      <w:widowControl w:val="0"/>
      <w:adjustRightInd w:val="0"/>
      <w:snapToGrid w:val="0"/>
      <w:jc w:val="both"/>
    </w:pPr>
    <w:rPr>
      <w:rFonts w:ascii="宋体" w:eastAsia="宋体" w:hAnsiTheme="minorHAnsi" w:cstheme="minorBidi"/>
      <w:kern w:val="2"/>
      <w:sz w:val="24"/>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1530</Words>
  <Characters>1589</Characters>
  <Lines>0</Lines>
  <Paragraphs>0</Paragraphs>
  <TotalTime>0</TotalTime>
  <ScaleCrop>false</ScaleCrop>
  <LinksUpToDate>false</LinksUpToDate>
  <CharactersWithSpaces>1591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2026-01-22T02:19:00Z</dcterms:created>
  <dc:creator>Huangyao</dc:creator>
  <cp:lastModifiedBy>黄耀</cp:lastModifiedBy>
  <dcterms:modified xsi:type="dcterms:W3CDTF">2026-10-15T04:40:23Z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E9E84E6D07C544D4B6E607FD24593CD5_12</vt:lpwstr>
  </property>
  <property fmtid="{D5CDD505-2E9C-101B-9397-08002B2CF9AE}" pid="4" name="KSOTemplateDocerSaveRecord">
    <vt:lpwstr>eyJoZGlkIjoiMzY2YmU5NzM1OWI2NDJjMmUyNGYzZmIyMzEzYTA0YmEiLCJ1c2VySWQiOiIxMDUwMjI5NjczIn0=</vt:lpwstr>
  </property>
</Properties>
</file>